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C96" w:rsidRDefault="00E27C96" w:rsidP="00D92356">
      <w:pPr>
        <w:jc w:val="both"/>
        <w:rPr>
          <w:rStyle w:val="markedcontent"/>
        </w:rPr>
      </w:pPr>
    </w:p>
    <w:p w:rsidR="00E27C96" w:rsidRPr="002E2960" w:rsidRDefault="002E2960" w:rsidP="002E2960">
      <w:pPr>
        <w:spacing w:after="0"/>
        <w:jc w:val="right"/>
        <w:rPr>
          <w:rStyle w:val="markedcontent"/>
          <w:rFonts w:ascii="Calibri" w:hAnsi="Calibri" w:cs="Calibri"/>
          <w:b/>
          <w:bCs/>
          <w:sz w:val="48"/>
          <w:szCs w:val="48"/>
        </w:rPr>
      </w:pPr>
      <w:r w:rsidRPr="002E2960">
        <w:rPr>
          <w:rStyle w:val="markedcontent"/>
          <w:rFonts w:ascii="Calibri" w:hAnsi="Calibri" w:cs="Calibri"/>
          <w:b/>
          <w:bCs/>
          <w:sz w:val="48"/>
          <w:szCs w:val="48"/>
        </w:rPr>
        <w:t>Sunko Water Supply Corporation</w:t>
      </w:r>
    </w:p>
    <w:p w:rsidR="002E2960" w:rsidRPr="002E2960" w:rsidRDefault="002E2960" w:rsidP="002E2960">
      <w:pPr>
        <w:spacing w:after="0"/>
        <w:jc w:val="right"/>
        <w:rPr>
          <w:rStyle w:val="markedcontent"/>
          <w:rFonts w:ascii="Calibri" w:hAnsi="Calibri" w:cs="Calibri"/>
        </w:rPr>
      </w:pPr>
      <w:r w:rsidRPr="002E2960">
        <w:rPr>
          <w:rStyle w:val="markedcontent"/>
          <w:rFonts w:ascii="Calibri" w:hAnsi="Calibri" w:cs="Calibri"/>
        </w:rPr>
        <w:t>5186 State Highway 123 South</w:t>
      </w:r>
    </w:p>
    <w:p w:rsidR="002E2960" w:rsidRPr="002E2960" w:rsidRDefault="002E2960" w:rsidP="002E2960">
      <w:pPr>
        <w:spacing w:after="0"/>
        <w:jc w:val="right"/>
        <w:rPr>
          <w:rStyle w:val="markedcontent"/>
          <w:rFonts w:ascii="Calibri" w:hAnsi="Calibri" w:cs="Calibri"/>
        </w:rPr>
      </w:pPr>
      <w:r w:rsidRPr="002E2960">
        <w:rPr>
          <w:rStyle w:val="markedcontent"/>
          <w:rFonts w:ascii="Calibri" w:hAnsi="Calibri" w:cs="Calibri"/>
        </w:rPr>
        <w:t>Stockdale, TX  78160</w:t>
      </w:r>
    </w:p>
    <w:p w:rsidR="002E2960" w:rsidRPr="002E2960" w:rsidRDefault="002E2960" w:rsidP="002E2960">
      <w:pPr>
        <w:spacing w:after="0"/>
        <w:jc w:val="right"/>
        <w:rPr>
          <w:rStyle w:val="markedcontent"/>
          <w:rFonts w:ascii="Calibri" w:hAnsi="Calibri" w:cs="Calibri"/>
        </w:rPr>
      </w:pPr>
      <w:r w:rsidRPr="002E2960">
        <w:rPr>
          <w:rStyle w:val="markedcontent"/>
          <w:rFonts w:ascii="Calibri" w:hAnsi="Calibri" w:cs="Calibri"/>
        </w:rPr>
        <w:t xml:space="preserve">Website:  </w:t>
      </w:r>
      <w:hyperlink r:id="rId7" w:history="1">
        <w:r w:rsidRPr="002E2960">
          <w:rPr>
            <w:rStyle w:val="Hyperlink"/>
            <w:rFonts w:ascii="Calibri" w:hAnsi="Calibri" w:cs="Calibri"/>
          </w:rPr>
          <w:t>https://sunkowater.com</w:t>
        </w:r>
      </w:hyperlink>
    </w:p>
    <w:p w:rsidR="002E2960" w:rsidRPr="002E2960" w:rsidRDefault="002E2960" w:rsidP="002E2960">
      <w:pPr>
        <w:spacing w:after="0"/>
        <w:jc w:val="right"/>
        <w:rPr>
          <w:rStyle w:val="markedcontent"/>
          <w:rFonts w:ascii="Calibri" w:hAnsi="Calibri" w:cs="Calibri"/>
          <w:lang w:val="fr-FR"/>
        </w:rPr>
      </w:pPr>
      <w:proofErr w:type="gramStart"/>
      <w:r w:rsidRPr="002E2960">
        <w:rPr>
          <w:rStyle w:val="markedcontent"/>
          <w:rFonts w:ascii="Calibri" w:hAnsi="Calibri" w:cs="Calibri"/>
          <w:lang w:val="fr-FR"/>
        </w:rPr>
        <w:t>Email:</w:t>
      </w:r>
      <w:proofErr w:type="gramEnd"/>
      <w:r w:rsidRPr="002E2960">
        <w:rPr>
          <w:rStyle w:val="markedcontent"/>
          <w:rFonts w:ascii="Calibri" w:hAnsi="Calibri" w:cs="Calibri"/>
          <w:lang w:val="fr-FR"/>
        </w:rPr>
        <w:t xml:space="preserve">  </w:t>
      </w:r>
      <w:hyperlink r:id="rId8" w:history="1">
        <w:r w:rsidRPr="002E2960">
          <w:rPr>
            <w:rStyle w:val="Hyperlink"/>
            <w:rFonts w:ascii="Calibri" w:hAnsi="Calibri" w:cs="Calibri"/>
            <w:lang w:val="fr-FR"/>
          </w:rPr>
          <w:t>sunko@sunkowater.com</w:t>
        </w:r>
      </w:hyperlink>
    </w:p>
    <w:p w:rsidR="002E2960" w:rsidRPr="002E2960" w:rsidRDefault="002E2960" w:rsidP="002E2960">
      <w:pPr>
        <w:spacing w:after="0"/>
        <w:jc w:val="right"/>
        <w:rPr>
          <w:rStyle w:val="markedcontent"/>
          <w:rFonts w:ascii="Calibri" w:hAnsi="Calibri" w:cs="Calibri"/>
          <w:lang w:val="fr-FR"/>
        </w:rPr>
      </w:pPr>
      <w:r w:rsidRPr="002E2960">
        <w:rPr>
          <w:rStyle w:val="markedcontent"/>
          <w:rFonts w:ascii="Calibri" w:hAnsi="Calibri" w:cs="Calibri"/>
          <w:lang w:val="fr-FR"/>
        </w:rPr>
        <w:t>Office telephone :  830-745-2399</w:t>
      </w:r>
    </w:p>
    <w:p w:rsidR="00E27C96" w:rsidRPr="002E2960" w:rsidRDefault="00E27C96" w:rsidP="00D92356">
      <w:pPr>
        <w:jc w:val="both"/>
        <w:rPr>
          <w:rStyle w:val="markedcontent"/>
          <w:lang w:val="fr-FR"/>
        </w:rPr>
      </w:pPr>
    </w:p>
    <w:p w:rsidR="00E27C96" w:rsidRPr="002E2960" w:rsidRDefault="00E27C96" w:rsidP="00D92356">
      <w:pPr>
        <w:jc w:val="both"/>
        <w:rPr>
          <w:rStyle w:val="markedcontent"/>
          <w:lang w:val="fr-FR"/>
        </w:rPr>
      </w:pPr>
    </w:p>
    <w:p w:rsidR="00756FBD" w:rsidRPr="002E2960" w:rsidRDefault="00756FBD" w:rsidP="003E61F8">
      <w:pPr>
        <w:spacing w:line="276" w:lineRule="auto"/>
        <w:jc w:val="both"/>
        <w:rPr>
          <w:rStyle w:val="markedcontent"/>
          <w:lang w:val="fr-FR"/>
        </w:rPr>
      </w:pPr>
    </w:p>
    <w:p w:rsidR="00756FBD" w:rsidRDefault="00756FBD" w:rsidP="003E61F8">
      <w:pPr>
        <w:spacing w:line="276" w:lineRule="auto"/>
        <w:jc w:val="both"/>
        <w:rPr>
          <w:rStyle w:val="markedcontent"/>
        </w:rPr>
      </w:pPr>
      <w:r>
        <w:rPr>
          <w:rStyle w:val="markedcontent"/>
        </w:rPr>
        <w:t xml:space="preserve">Re:  </w:t>
      </w:r>
      <w:r w:rsidR="00B50863">
        <w:rPr>
          <w:rStyle w:val="markedcontent"/>
        </w:rPr>
        <w:t xml:space="preserve">Notice of </w:t>
      </w:r>
      <w:r>
        <w:rPr>
          <w:rStyle w:val="markedcontent"/>
        </w:rPr>
        <w:t>Water rate increase</w:t>
      </w:r>
    </w:p>
    <w:p w:rsidR="00650878" w:rsidRDefault="00C66396" w:rsidP="003E61F8">
      <w:pPr>
        <w:spacing w:line="276" w:lineRule="auto"/>
        <w:jc w:val="both"/>
      </w:pPr>
      <w:r>
        <w:rPr>
          <w:rStyle w:val="markedcontent"/>
        </w:rPr>
        <w:t>Sunko W</w:t>
      </w:r>
      <w:r w:rsidR="00D92356">
        <w:rPr>
          <w:rStyle w:val="markedcontent"/>
        </w:rPr>
        <w:t>ater Supply Corporation has supplied reliable, potable water since 1967.  Sunko WSC currently provides</w:t>
      </w:r>
      <w:r>
        <w:rPr>
          <w:rStyle w:val="markedcontent"/>
        </w:rPr>
        <w:t xml:space="preserve"> water to over 1,700 accounts across Wilson and Karnes </w:t>
      </w:r>
      <w:r w:rsidR="000D3F33">
        <w:rPr>
          <w:rStyle w:val="markedcontent"/>
        </w:rPr>
        <w:t>c</w:t>
      </w:r>
      <w:r>
        <w:rPr>
          <w:rStyle w:val="markedcontent"/>
        </w:rPr>
        <w:t>ount</w:t>
      </w:r>
      <w:r w:rsidR="000D3F33">
        <w:rPr>
          <w:rStyle w:val="markedcontent"/>
        </w:rPr>
        <w:t>ies</w:t>
      </w:r>
      <w:r>
        <w:rPr>
          <w:rStyle w:val="markedcontent"/>
        </w:rPr>
        <w:t>.  We maintain nearly 250 miles of water mains, two water distribution facilities and five active wells</w:t>
      </w:r>
      <w:r w:rsidR="000D3F33">
        <w:rPr>
          <w:rStyle w:val="markedcontent"/>
        </w:rPr>
        <w:t>, and</w:t>
      </w:r>
      <w:r>
        <w:rPr>
          <w:rStyle w:val="markedcontent"/>
        </w:rPr>
        <w:t xml:space="preserve"> </w:t>
      </w:r>
      <w:r w:rsidR="00650878">
        <w:rPr>
          <w:rStyle w:val="markedcontent"/>
        </w:rPr>
        <w:t xml:space="preserve">have </w:t>
      </w:r>
      <w:r>
        <w:rPr>
          <w:rStyle w:val="markedcontent"/>
        </w:rPr>
        <w:t xml:space="preserve">advanced metering capabilities that provide ability to read meters monthly or </w:t>
      </w:r>
      <w:r w:rsidR="00756FBD">
        <w:rPr>
          <w:rStyle w:val="markedcontent"/>
        </w:rPr>
        <w:t>access</w:t>
      </w:r>
      <w:r>
        <w:rPr>
          <w:rStyle w:val="markedcontent"/>
        </w:rPr>
        <w:t xml:space="preserve"> meter specific data.  The data received helps us save millions of gallons of water a year.</w:t>
      </w:r>
      <w:r w:rsidR="000D3F33">
        <w:t xml:space="preserve">  </w:t>
      </w:r>
      <w:r w:rsidR="000D3F33">
        <w:rPr>
          <w:rStyle w:val="markedcontent"/>
        </w:rPr>
        <w:t>Additionally, numerous state and federal regulations require public water systems to maintain certain water storage, water testing, back-up power generation capabilities, and service provision standards.</w:t>
      </w:r>
      <w:r w:rsidR="000D3F33" w:rsidRPr="000D3F33">
        <w:rPr>
          <w:rStyle w:val="markedcontent"/>
        </w:rPr>
        <w:t xml:space="preserve"> </w:t>
      </w:r>
      <w:r w:rsidR="000D3F33">
        <w:rPr>
          <w:rStyle w:val="markedcontent"/>
        </w:rPr>
        <w:t xml:space="preserve">This extensive regulation regime, coupled with the day-to-day expense of running and maintaining a water utility while also saving for future capital improvements, require us to ensure that we have sufficient operating revenues to meet our current and future financial needs.  </w:t>
      </w:r>
      <w:r w:rsidR="000D3F33">
        <w:rPr>
          <w:rStyle w:val="markedcontent"/>
        </w:rPr>
        <w:t xml:space="preserve">In order </w:t>
      </w:r>
      <w:r w:rsidR="00981901">
        <w:rPr>
          <w:rStyle w:val="markedcontent"/>
        </w:rPr>
        <w:t>to enact those plans we must ensure the corporation is best</w:t>
      </w:r>
      <w:r w:rsidR="000D3F33">
        <w:rPr>
          <w:rStyle w:val="markedcontent"/>
        </w:rPr>
        <w:t xml:space="preserve"> </w:t>
      </w:r>
      <w:r w:rsidR="00981901">
        <w:rPr>
          <w:rStyle w:val="markedcontent"/>
        </w:rPr>
        <w:t xml:space="preserve">positioned to whether the seemingly never-ending </w:t>
      </w:r>
      <w:r w:rsidR="000D3F33">
        <w:rPr>
          <w:rStyle w:val="markedcontent"/>
        </w:rPr>
        <w:t>price increases</w:t>
      </w:r>
      <w:r w:rsidR="00981901">
        <w:rPr>
          <w:rStyle w:val="markedcontent"/>
        </w:rPr>
        <w:t xml:space="preserve"> for pretty much everything. </w:t>
      </w:r>
      <w:r w:rsidR="00650878">
        <w:t xml:space="preserve">  </w:t>
      </w:r>
    </w:p>
    <w:p w:rsidR="003E464C" w:rsidRDefault="00981901" w:rsidP="003E61F8">
      <w:pPr>
        <w:spacing w:line="276" w:lineRule="auto"/>
        <w:jc w:val="both"/>
        <w:rPr>
          <w:rStyle w:val="markedcontent"/>
        </w:rPr>
      </w:pPr>
      <w:r>
        <w:rPr>
          <w:rStyle w:val="markedcontent"/>
        </w:rPr>
        <w:t>As a private,</w:t>
      </w:r>
      <w:r w:rsidR="000D3F33">
        <w:rPr>
          <w:rStyle w:val="markedcontent"/>
        </w:rPr>
        <w:t xml:space="preserve"> </w:t>
      </w:r>
      <w:r>
        <w:rPr>
          <w:rStyle w:val="markedcontent"/>
        </w:rPr>
        <w:t xml:space="preserve">Member-owned corporation, most of the corporation’s revenue comes from retail water sales to our </w:t>
      </w:r>
      <w:proofErr w:type="gramStart"/>
      <w:r>
        <w:rPr>
          <w:rStyle w:val="markedcontent"/>
        </w:rPr>
        <w:t>Members</w:t>
      </w:r>
      <w:proofErr w:type="gramEnd"/>
      <w:r>
        <w:rPr>
          <w:rStyle w:val="markedcontent"/>
        </w:rPr>
        <w:t xml:space="preserve">. </w:t>
      </w:r>
      <w:r w:rsidR="000D3F33">
        <w:rPr>
          <w:rStyle w:val="markedcontent"/>
        </w:rPr>
        <w:t xml:space="preserve"> </w:t>
      </w:r>
      <w:r>
        <w:rPr>
          <w:rStyle w:val="markedcontent"/>
        </w:rPr>
        <w:t>We</w:t>
      </w:r>
      <w:r w:rsidR="000D3F33">
        <w:rPr>
          <w:rStyle w:val="markedcontent"/>
        </w:rPr>
        <w:t xml:space="preserve"> </w:t>
      </w:r>
      <w:r>
        <w:rPr>
          <w:rStyle w:val="markedcontent"/>
        </w:rPr>
        <w:t xml:space="preserve">last adjusted our water rates </w:t>
      </w:r>
      <w:r w:rsidR="000D3F33">
        <w:rPr>
          <w:rStyle w:val="markedcontent"/>
        </w:rPr>
        <w:t>five</w:t>
      </w:r>
      <w:r>
        <w:rPr>
          <w:rStyle w:val="markedcontent"/>
        </w:rPr>
        <w:t xml:space="preserve"> years ago on </w:t>
      </w:r>
      <w:r w:rsidR="000D3F33">
        <w:rPr>
          <w:rStyle w:val="markedcontent"/>
        </w:rPr>
        <w:t xml:space="preserve">October 1, 2018.  The cost increases across the board for </w:t>
      </w:r>
      <w:r>
        <w:rPr>
          <w:rStyle w:val="markedcontent"/>
        </w:rPr>
        <w:t xml:space="preserve">services </w:t>
      </w:r>
      <w:r w:rsidR="000D3F33">
        <w:rPr>
          <w:rStyle w:val="markedcontent"/>
        </w:rPr>
        <w:t xml:space="preserve">and supplies </w:t>
      </w:r>
      <w:r>
        <w:rPr>
          <w:rStyle w:val="markedcontent"/>
        </w:rPr>
        <w:t>we rely on to bring reliable and potable water to our Membership</w:t>
      </w:r>
      <w:r w:rsidR="000D3F33">
        <w:rPr>
          <w:rStyle w:val="markedcontent"/>
        </w:rPr>
        <w:t xml:space="preserve"> </w:t>
      </w:r>
      <w:r>
        <w:rPr>
          <w:rStyle w:val="markedcontent"/>
        </w:rPr>
        <w:t>have forced us to revisit our water rates.</w:t>
      </w:r>
      <w:r w:rsidR="00BF5111">
        <w:rPr>
          <w:rStyle w:val="markedcontent"/>
        </w:rPr>
        <w:t xml:space="preserve">  </w:t>
      </w:r>
      <w:r>
        <w:rPr>
          <w:rStyle w:val="markedcontent"/>
        </w:rPr>
        <w:t xml:space="preserve">To meet these challenges, the </w:t>
      </w:r>
      <w:r w:rsidR="000D3F33">
        <w:rPr>
          <w:rStyle w:val="markedcontent"/>
        </w:rPr>
        <w:t xml:space="preserve">Sunko WSC </w:t>
      </w:r>
      <w:r>
        <w:rPr>
          <w:rStyle w:val="markedcontent"/>
        </w:rPr>
        <w:t xml:space="preserve">Board of Directors—a group of </w:t>
      </w:r>
      <w:r w:rsidR="000D3F33">
        <w:rPr>
          <w:rStyle w:val="markedcontent"/>
        </w:rPr>
        <w:t xml:space="preserve">seven </w:t>
      </w:r>
      <w:r>
        <w:rPr>
          <w:rStyle w:val="markedcontent"/>
        </w:rPr>
        <w:t xml:space="preserve">dedicated individuals who all live on the system—voted for and accepted a proposed water rate increase at the </w:t>
      </w:r>
      <w:r w:rsidR="000D3F33">
        <w:rPr>
          <w:rStyle w:val="markedcontent"/>
        </w:rPr>
        <w:t>February 6, 2023</w:t>
      </w:r>
      <w:r>
        <w:rPr>
          <w:rStyle w:val="markedcontent"/>
        </w:rPr>
        <w:t xml:space="preserve"> Board meeting. This rate increase is scheduled to be </w:t>
      </w:r>
      <w:r w:rsidR="000D3F33">
        <w:rPr>
          <w:rStyle w:val="markedcontent"/>
        </w:rPr>
        <w:t xml:space="preserve">effective May 1, 2023.  </w:t>
      </w:r>
    </w:p>
    <w:p w:rsidR="00756FBD" w:rsidRDefault="00756FBD" w:rsidP="003E61F8">
      <w:pPr>
        <w:spacing w:line="276" w:lineRule="auto"/>
        <w:jc w:val="both"/>
        <w:rPr>
          <w:rStyle w:val="markedcontent"/>
        </w:rPr>
      </w:pPr>
    </w:p>
    <w:tbl>
      <w:tblPr>
        <w:tblW w:w="6840" w:type="dxa"/>
        <w:jc w:val="center"/>
        <w:tblLook w:val="04A0" w:firstRow="1" w:lastRow="0" w:firstColumn="1" w:lastColumn="0" w:noHBand="0" w:noVBand="1"/>
      </w:tblPr>
      <w:tblGrid>
        <w:gridCol w:w="3070"/>
        <w:gridCol w:w="1762"/>
        <w:gridCol w:w="2008"/>
      </w:tblGrid>
      <w:tr w:rsidR="00E27C96" w:rsidRPr="00E27C96" w:rsidTr="00BF5111">
        <w:trPr>
          <w:trHeight w:val="300"/>
          <w:jc w:val="center"/>
        </w:trPr>
        <w:tc>
          <w:tcPr>
            <w:tcW w:w="6840" w:type="dxa"/>
            <w:gridSpan w:val="3"/>
            <w:tcBorders>
              <w:top w:val="nil"/>
              <w:left w:val="nil"/>
              <w:bottom w:val="double" w:sz="4" w:space="0" w:color="auto"/>
              <w:right w:val="nil"/>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Monthly Meter Service</w:t>
            </w:r>
            <w:r w:rsidR="00BF5111">
              <w:rPr>
                <w:rFonts w:ascii="Calibri" w:eastAsia="Times New Roman" w:hAnsi="Calibri" w:cs="Calibri"/>
                <w:b/>
                <w:bCs/>
                <w:color w:val="000000"/>
                <w:kern w:val="0"/>
                <w14:ligatures w14:val="none"/>
              </w:rPr>
              <w:t xml:space="preserve"> Charge-</w:t>
            </w:r>
            <w:r w:rsidRPr="00E27C96">
              <w:rPr>
                <w:rFonts w:ascii="Calibri" w:eastAsia="Times New Roman" w:hAnsi="Calibri" w:cs="Calibri"/>
                <w:b/>
                <w:bCs/>
                <w:color w:val="000000"/>
                <w:kern w:val="0"/>
                <w14:ligatures w14:val="none"/>
              </w:rPr>
              <w:t xml:space="preserve"> Base Rate</w:t>
            </w:r>
          </w:p>
        </w:tc>
      </w:tr>
      <w:tr w:rsidR="00E27C96" w:rsidRPr="00E27C96" w:rsidTr="00BF5111">
        <w:trPr>
          <w:trHeight w:val="300"/>
          <w:jc w:val="center"/>
        </w:trPr>
        <w:tc>
          <w:tcPr>
            <w:tcW w:w="307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Meter Size</w:t>
            </w:r>
          </w:p>
        </w:tc>
        <w:tc>
          <w:tcPr>
            <w:tcW w:w="17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Current Rate</w:t>
            </w:r>
          </w:p>
        </w:tc>
        <w:tc>
          <w:tcPr>
            <w:tcW w:w="200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Proposed Rate</w:t>
            </w:r>
          </w:p>
        </w:tc>
      </w:tr>
      <w:tr w:rsidR="00E27C96" w:rsidRPr="00E27C96" w:rsidTr="00BF5111">
        <w:trPr>
          <w:trHeight w:val="300"/>
          <w:jc w:val="center"/>
        </w:trPr>
        <w:tc>
          <w:tcPr>
            <w:tcW w:w="307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5/8" x 3/4</w:t>
            </w:r>
            <w:proofErr w:type="gramStart"/>
            <w:r w:rsidRPr="00E27C96">
              <w:rPr>
                <w:rFonts w:ascii="Calibri" w:eastAsia="Times New Roman" w:hAnsi="Calibri" w:cs="Calibri"/>
                <w:color w:val="000000"/>
                <w:kern w:val="0"/>
                <w14:ligatures w14:val="none"/>
              </w:rPr>
              <w:t>"  (</w:t>
            </w:r>
            <w:proofErr w:type="gramEnd"/>
            <w:r w:rsidRPr="00E27C96">
              <w:rPr>
                <w:rFonts w:ascii="Calibri" w:eastAsia="Times New Roman" w:hAnsi="Calibri" w:cs="Calibri"/>
                <w:color w:val="000000"/>
                <w:kern w:val="0"/>
                <w14:ligatures w14:val="none"/>
              </w:rPr>
              <w:t>standard)</w:t>
            </w:r>
          </w:p>
        </w:tc>
        <w:tc>
          <w:tcPr>
            <w:tcW w:w="17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$34.00</w:t>
            </w:r>
          </w:p>
        </w:tc>
        <w:tc>
          <w:tcPr>
            <w:tcW w:w="200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$36.50</w:t>
            </w:r>
          </w:p>
        </w:tc>
      </w:tr>
      <w:tr w:rsidR="00E27C96" w:rsidRPr="00E27C96" w:rsidTr="00BF5111">
        <w:trPr>
          <w:trHeight w:val="300"/>
          <w:jc w:val="center"/>
        </w:trPr>
        <w:tc>
          <w:tcPr>
            <w:tcW w:w="307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Full 3/4"</w:t>
            </w:r>
          </w:p>
        </w:tc>
        <w:tc>
          <w:tcPr>
            <w:tcW w:w="17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$68.00</w:t>
            </w:r>
          </w:p>
        </w:tc>
        <w:tc>
          <w:tcPr>
            <w:tcW w:w="200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$73.00</w:t>
            </w:r>
          </w:p>
        </w:tc>
      </w:tr>
      <w:tr w:rsidR="00E27C96" w:rsidRPr="00E27C96" w:rsidTr="00BF5111">
        <w:trPr>
          <w:trHeight w:val="300"/>
          <w:jc w:val="center"/>
        </w:trPr>
        <w:tc>
          <w:tcPr>
            <w:tcW w:w="307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w:t>
            </w:r>
          </w:p>
        </w:tc>
        <w:tc>
          <w:tcPr>
            <w:tcW w:w="17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$85.00</w:t>
            </w:r>
          </w:p>
        </w:tc>
        <w:tc>
          <w:tcPr>
            <w:tcW w:w="200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$91.25</w:t>
            </w:r>
          </w:p>
        </w:tc>
      </w:tr>
      <w:tr w:rsidR="00E27C96" w:rsidRPr="00E27C96" w:rsidTr="00BF5111">
        <w:trPr>
          <w:trHeight w:val="300"/>
          <w:jc w:val="center"/>
        </w:trPr>
        <w:tc>
          <w:tcPr>
            <w:tcW w:w="307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 1/2"</w:t>
            </w:r>
          </w:p>
        </w:tc>
        <w:tc>
          <w:tcPr>
            <w:tcW w:w="1762"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$170.00</w:t>
            </w:r>
          </w:p>
        </w:tc>
        <w:tc>
          <w:tcPr>
            <w:tcW w:w="2008"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27C96" w:rsidRPr="00E27C96" w:rsidRDefault="00E27C96" w:rsidP="00E27C96">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$182.50</w:t>
            </w:r>
          </w:p>
        </w:tc>
      </w:tr>
    </w:tbl>
    <w:p w:rsidR="00D87F29" w:rsidRDefault="00D87F29" w:rsidP="005F7230">
      <w:pPr>
        <w:spacing w:after="0"/>
      </w:pPr>
    </w:p>
    <w:p w:rsidR="00E27C96" w:rsidRDefault="00E27C96" w:rsidP="00E27C96">
      <w:pPr>
        <w:spacing w:after="0" w:line="240" w:lineRule="auto"/>
        <w:rPr>
          <w:rFonts w:ascii="Calibri" w:eastAsia="Times New Roman" w:hAnsi="Calibri" w:cs="Calibri"/>
          <w:b/>
          <w:bCs/>
          <w:color w:val="000000"/>
          <w:kern w:val="0"/>
          <w14:ligatures w14:val="none"/>
        </w:rPr>
      </w:pPr>
    </w:p>
    <w:p w:rsidR="00E27C96" w:rsidRDefault="00E27C96" w:rsidP="00E27C96">
      <w:pPr>
        <w:spacing w:after="0" w:line="240" w:lineRule="auto"/>
        <w:rPr>
          <w:rFonts w:ascii="Calibri" w:eastAsia="Times New Roman" w:hAnsi="Calibri" w:cs="Calibri"/>
          <w:b/>
          <w:bCs/>
          <w:color w:val="000000"/>
          <w:kern w:val="0"/>
          <w14:ligatures w14:val="none"/>
        </w:rPr>
      </w:pPr>
    </w:p>
    <w:p w:rsidR="00E27C96" w:rsidRDefault="00E27C96" w:rsidP="00E27C96">
      <w:pPr>
        <w:spacing w:after="0" w:line="240" w:lineRule="auto"/>
        <w:rPr>
          <w:rFonts w:ascii="Calibri" w:eastAsia="Times New Roman" w:hAnsi="Calibri" w:cs="Calibri"/>
          <w:b/>
          <w:bCs/>
          <w:color w:val="000000"/>
          <w:kern w:val="0"/>
          <w14:ligatures w14:val="none"/>
        </w:rPr>
      </w:pPr>
    </w:p>
    <w:p w:rsidR="00E27C96" w:rsidRDefault="00E27C96" w:rsidP="00E27C96">
      <w:pPr>
        <w:spacing w:after="0" w:line="240" w:lineRule="auto"/>
        <w:rPr>
          <w:rFonts w:ascii="Calibri" w:eastAsia="Times New Roman" w:hAnsi="Calibri" w:cs="Calibri"/>
          <w:b/>
          <w:bCs/>
          <w:color w:val="000000"/>
          <w:kern w:val="0"/>
          <w14:ligatures w14:val="none"/>
        </w:rPr>
      </w:pPr>
    </w:p>
    <w:p w:rsidR="002F4B81" w:rsidRDefault="00960EF4" w:rsidP="002F4B81">
      <w:pPr>
        <w:spacing w:after="0" w:line="240" w:lineRule="auto"/>
        <w:rPr>
          <w:rFonts w:ascii="Calibri" w:eastAsia="Times New Roman" w:hAnsi="Calibri" w:cs="Calibri"/>
          <w:b/>
          <w:bCs/>
          <w:color w:val="000000"/>
          <w:kern w:val="0"/>
          <w14:ligatures w14:val="none"/>
        </w:rPr>
      </w:pPr>
      <w:r>
        <w:rPr>
          <w:rFonts w:ascii="Calibri" w:eastAsia="Times New Roman" w:hAnsi="Calibri" w:cs="Calibri"/>
          <w:b/>
          <w:bCs/>
          <w:color w:val="000000"/>
          <w:kern w:val="0"/>
          <w14:ligatures w14:val="none"/>
        </w:rPr>
        <w:t xml:space="preserve">                                                        </w:t>
      </w:r>
    </w:p>
    <w:p w:rsidR="00E27C96" w:rsidRPr="00E27C96" w:rsidRDefault="00E27C96" w:rsidP="002F4B81">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sz w:val="28"/>
          <w:szCs w:val="28"/>
          <w14:ligatures w14:val="none"/>
        </w:rPr>
        <w:t>Gallon Water Volume Usage Charges</w:t>
      </w:r>
    </w:p>
    <w:tbl>
      <w:tblPr>
        <w:tblW w:w="0" w:type="auto"/>
        <w:jc w:val="center"/>
        <w:tblCellSpacing w:w="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4C6E7" w:themeFill="accent1" w:themeFillTint="66"/>
        <w:tblLook w:val="04A0" w:firstRow="1" w:lastRow="0" w:firstColumn="1" w:lastColumn="0" w:noHBand="0" w:noVBand="1"/>
      </w:tblPr>
      <w:tblGrid>
        <w:gridCol w:w="2483"/>
        <w:gridCol w:w="2052"/>
        <w:gridCol w:w="2501"/>
        <w:gridCol w:w="1859"/>
      </w:tblGrid>
      <w:tr w:rsidR="00BF5111" w:rsidRPr="00E27C96" w:rsidTr="00EC5352">
        <w:trPr>
          <w:trHeight w:val="576"/>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Gallon Water Usage</w:t>
            </w:r>
            <w:r w:rsidR="00567B44">
              <w:rPr>
                <w:rFonts w:ascii="Calibri" w:eastAsia="Times New Roman" w:hAnsi="Calibri" w:cs="Calibri"/>
                <w:b/>
                <w:bCs/>
                <w:color w:val="000000"/>
                <w:kern w:val="0"/>
                <w14:ligatures w14:val="none"/>
              </w:rPr>
              <w:t xml:space="preserve"> Current Rate</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7C96" w:rsidRPr="00E27C96" w:rsidRDefault="00E27C96" w:rsidP="00876763">
            <w:pPr>
              <w:spacing w:after="0" w:line="240" w:lineRule="auto"/>
              <w:jc w:val="center"/>
              <w:rPr>
                <w:rFonts w:ascii="Calibri" w:eastAsia="Times New Roman" w:hAnsi="Calibri" w:cs="Calibri"/>
                <w:b/>
                <w:bCs/>
                <w:color w:val="000000"/>
                <w:kern w:val="0"/>
                <w14:ligatures w14:val="none"/>
              </w:rPr>
            </w:pPr>
            <w:r w:rsidRPr="00E27C96">
              <w:rPr>
                <w:rFonts w:ascii="Calibri" w:eastAsia="Times New Roman" w:hAnsi="Calibri" w:cs="Calibri"/>
                <w:b/>
                <w:bCs/>
                <w:color w:val="000000"/>
                <w:kern w:val="0"/>
                <w14:ligatures w14:val="none"/>
              </w:rPr>
              <w:t xml:space="preserve">Current Rate                             </w:t>
            </w:r>
            <w:proofErr w:type="gramStart"/>
            <w:r w:rsidRPr="00E27C96">
              <w:rPr>
                <w:rFonts w:ascii="Calibri" w:eastAsia="Times New Roman" w:hAnsi="Calibri" w:cs="Calibri"/>
                <w:b/>
                <w:bCs/>
                <w:color w:val="000000"/>
                <w:kern w:val="0"/>
                <w14:ligatures w14:val="none"/>
              </w:rPr>
              <w:t xml:space="preserve">  </w:t>
            </w:r>
            <w:r w:rsidRPr="00E27C96">
              <w:rPr>
                <w:rFonts w:ascii="Calibri" w:eastAsia="Times New Roman" w:hAnsi="Calibri" w:cs="Calibri"/>
                <w:b/>
                <w:bCs/>
                <w:color w:val="000000"/>
                <w:kern w:val="0"/>
                <w:sz w:val="20"/>
                <w:szCs w:val="20"/>
                <w14:ligatures w14:val="none"/>
              </w:rPr>
              <w:t xml:space="preserve"> (</w:t>
            </w:r>
            <w:proofErr w:type="gramEnd"/>
            <w:r w:rsidRPr="00E27C96">
              <w:rPr>
                <w:rFonts w:ascii="Calibri" w:eastAsia="Times New Roman" w:hAnsi="Calibri" w:cs="Calibri"/>
                <w:b/>
                <w:bCs/>
                <w:color w:val="000000"/>
                <w:kern w:val="0"/>
                <w:sz w:val="20"/>
                <w:szCs w:val="20"/>
                <w14:ligatures w14:val="none"/>
              </w:rPr>
              <w:t>per one thousand gallons)</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b/>
                <w:bCs/>
                <w:color w:val="000000"/>
              </w:rPr>
            </w:pPr>
            <w:r>
              <w:rPr>
                <w:rFonts w:ascii="Calibri" w:hAnsi="Calibri" w:cs="Calibri"/>
                <w:b/>
                <w:bCs/>
                <w:color w:val="000000"/>
              </w:rPr>
              <w:t>Gallon Water Usage</w:t>
            </w:r>
            <w:r w:rsidR="00567B44">
              <w:rPr>
                <w:rFonts w:ascii="Calibri" w:hAnsi="Calibri" w:cs="Calibri"/>
                <w:b/>
                <w:bCs/>
                <w:color w:val="000000"/>
              </w:rPr>
              <w:t xml:space="preserve"> </w:t>
            </w:r>
            <w:r>
              <w:rPr>
                <w:rFonts w:ascii="Calibri" w:hAnsi="Calibri" w:cs="Calibri"/>
                <w:b/>
                <w:bCs/>
                <w:color w:val="000000"/>
              </w:rPr>
              <w:t>New Rate</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b/>
                <w:bCs/>
                <w:color w:val="000000"/>
              </w:rPr>
            </w:pPr>
            <w:r>
              <w:rPr>
                <w:rFonts w:ascii="Calibri" w:hAnsi="Calibri" w:cs="Calibri"/>
                <w:b/>
                <w:bCs/>
                <w:color w:val="000000"/>
              </w:rPr>
              <w:t xml:space="preserve">New Rate                                              </w:t>
            </w:r>
            <w:proofErr w:type="gramStart"/>
            <w:r>
              <w:rPr>
                <w:rFonts w:ascii="Calibri" w:hAnsi="Calibri" w:cs="Calibri"/>
                <w:b/>
                <w:bCs/>
                <w:color w:val="000000"/>
              </w:rPr>
              <w:t xml:space="preserve">   </w:t>
            </w:r>
            <w:r>
              <w:rPr>
                <w:rFonts w:ascii="Calibri" w:hAnsi="Calibri" w:cs="Calibri"/>
                <w:b/>
                <w:bCs/>
                <w:color w:val="000000"/>
                <w:sz w:val="20"/>
                <w:szCs w:val="20"/>
              </w:rPr>
              <w:t>(</w:t>
            </w:r>
            <w:proofErr w:type="gramEnd"/>
            <w:r>
              <w:rPr>
                <w:rFonts w:ascii="Calibri" w:hAnsi="Calibri" w:cs="Calibri"/>
                <w:b/>
                <w:bCs/>
                <w:color w:val="000000"/>
                <w:sz w:val="20"/>
                <w:szCs w:val="20"/>
              </w:rPr>
              <w:t>per one thousand gallons)</w:t>
            </w:r>
          </w:p>
        </w:tc>
      </w:tr>
      <w:tr w:rsidR="00BF5111" w:rsidRPr="00E27C96" w:rsidTr="00EC5352">
        <w:trPr>
          <w:trHeight w:val="342"/>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0 to 5,000 gallons</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$2.50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0 to 5,000 gallons</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$3.00</w:t>
            </w:r>
          </w:p>
        </w:tc>
      </w:tr>
      <w:tr w:rsidR="00BF5111" w:rsidRPr="00E27C96" w:rsidTr="00EC5352">
        <w:trPr>
          <w:trHeight w:val="30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5,001 to 20,000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$3.00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5,001 to 20,000</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$4.50</w:t>
            </w:r>
          </w:p>
        </w:tc>
      </w:tr>
      <w:tr w:rsidR="00BF5111" w:rsidRPr="00E27C96" w:rsidTr="00EC5352">
        <w:trPr>
          <w:trHeight w:val="30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20,001 to 30,000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$4.00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20,001 to 40,000</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$6.50</w:t>
            </w:r>
          </w:p>
        </w:tc>
      </w:tr>
      <w:tr w:rsidR="00BF5111" w:rsidRPr="00E27C96" w:rsidTr="00EC5352">
        <w:trPr>
          <w:trHeight w:val="30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876763"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30,001 to</w:t>
            </w:r>
            <w:r w:rsidR="00E27C96" w:rsidRPr="00E27C96">
              <w:rPr>
                <w:rFonts w:ascii="Calibri" w:eastAsia="Times New Roman" w:hAnsi="Calibri" w:cs="Calibri"/>
                <w:color w:val="000000"/>
                <w:kern w:val="0"/>
                <w14:ligatures w14:val="none"/>
              </w:rPr>
              <w:t xml:space="preserve"> 40,000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$5.00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40,001 to 60,000</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$7.50</w:t>
            </w:r>
          </w:p>
        </w:tc>
      </w:tr>
      <w:tr w:rsidR="00BF5111" w:rsidRPr="00E27C96" w:rsidTr="00EC5352">
        <w:trPr>
          <w:trHeight w:val="30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40,001 to 50,000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$6.00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60,001 to 80,000</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$9.50</w:t>
            </w:r>
          </w:p>
        </w:tc>
      </w:tr>
      <w:tr w:rsidR="00BF5111" w:rsidRPr="00E27C96" w:rsidTr="00EC5352">
        <w:trPr>
          <w:trHeight w:val="30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50,001 to 60,000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$7.00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80,001 to 100,000</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$12.50</w:t>
            </w:r>
          </w:p>
        </w:tc>
      </w:tr>
      <w:tr w:rsidR="00BF5111" w:rsidRPr="00E27C96" w:rsidTr="00EC5352">
        <w:trPr>
          <w:trHeight w:val="144"/>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60,001 to 70,000</w:t>
            </w:r>
          </w:p>
        </w:tc>
        <w:tc>
          <w:tcPr>
            <w:tcW w:w="1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$8.00</w:t>
            </w:r>
          </w:p>
        </w:tc>
        <w:tc>
          <w:tcPr>
            <w:tcW w:w="24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100,000 and up</w:t>
            </w:r>
          </w:p>
        </w:tc>
        <w:tc>
          <w:tcPr>
            <w:tcW w:w="1796" w:type="dxa"/>
            <w:tcBorders>
              <w:top w:val="single" w:sz="4" w:space="0" w:color="auto"/>
              <w:left w:val="single" w:sz="4" w:space="0" w:color="auto"/>
              <w:bottom w:val="single" w:sz="4" w:space="0" w:color="auto"/>
            </w:tcBorders>
            <w:shd w:val="clear" w:color="auto" w:fill="D9D9D9" w:themeFill="background1" w:themeFillShade="D9"/>
            <w:vAlign w:val="center"/>
          </w:tcPr>
          <w:p w:rsidR="00E27C96" w:rsidRDefault="00E27C96" w:rsidP="00876763">
            <w:pPr>
              <w:spacing w:line="240" w:lineRule="auto"/>
              <w:jc w:val="center"/>
              <w:rPr>
                <w:rFonts w:ascii="Calibri" w:hAnsi="Calibri" w:cs="Calibri"/>
                <w:color w:val="000000"/>
              </w:rPr>
            </w:pPr>
            <w:r>
              <w:rPr>
                <w:rFonts w:ascii="Calibri" w:hAnsi="Calibri" w:cs="Calibri"/>
                <w:color w:val="000000"/>
              </w:rPr>
              <w:t>$14.00</w:t>
            </w:r>
          </w:p>
        </w:tc>
      </w:tr>
      <w:tr w:rsidR="00960EF4" w:rsidRPr="00E27C96" w:rsidTr="00EC5352">
        <w:trPr>
          <w:gridAfter w:val="2"/>
          <w:wAfter w:w="4297" w:type="dxa"/>
          <w:trHeight w:val="45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70,001 to 80,000</w:t>
            </w:r>
          </w:p>
        </w:tc>
        <w:tc>
          <w:tcPr>
            <w:tcW w:w="199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$9.00</w:t>
            </w:r>
          </w:p>
        </w:tc>
      </w:tr>
      <w:tr w:rsidR="00960EF4" w:rsidRPr="00E27C96" w:rsidTr="00EC5352">
        <w:trPr>
          <w:gridAfter w:val="2"/>
          <w:wAfter w:w="4297" w:type="dxa"/>
          <w:trHeight w:val="423"/>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80,001 to 90,000</w:t>
            </w:r>
          </w:p>
        </w:tc>
        <w:tc>
          <w:tcPr>
            <w:tcW w:w="199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$10.00</w:t>
            </w:r>
          </w:p>
        </w:tc>
      </w:tr>
      <w:tr w:rsidR="00960EF4" w:rsidRPr="00E27C96" w:rsidTr="00EC5352">
        <w:trPr>
          <w:gridAfter w:val="2"/>
          <w:wAfter w:w="4297" w:type="dxa"/>
          <w:trHeight w:val="477"/>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90,001 to 100,000</w:t>
            </w:r>
          </w:p>
        </w:tc>
        <w:tc>
          <w:tcPr>
            <w:tcW w:w="199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$11.00</w:t>
            </w:r>
          </w:p>
        </w:tc>
      </w:tr>
      <w:tr w:rsidR="00960EF4" w:rsidRPr="00E27C96" w:rsidTr="00EC5352">
        <w:trPr>
          <w:gridAfter w:val="2"/>
          <w:wAfter w:w="4297" w:type="dxa"/>
          <w:trHeight w:val="450"/>
          <w:tblCellSpacing w:w="21" w:type="dxa"/>
          <w:jc w:val="center"/>
        </w:trPr>
        <w:tc>
          <w:tcPr>
            <w:tcW w:w="2400" w:type="dxa"/>
            <w:tcBorders>
              <w:top w:val="single" w:sz="4" w:space="0" w:color="auto"/>
              <w:bottom w:val="single" w:sz="4" w:space="0" w:color="auto"/>
              <w:right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100,000 and up</w:t>
            </w:r>
          </w:p>
        </w:tc>
        <w:tc>
          <w:tcPr>
            <w:tcW w:w="1990" w:type="dxa"/>
            <w:tcBorders>
              <w:top w:val="single" w:sz="4" w:space="0" w:color="auto"/>
              <w:left w:val="single" w:sz="4" w:space="0" w:color="auto"/>
              <w:bottom w:val="single" w:sz="4" w:space="0" w:color="auto"/>
            </w:tcBorders>
            <w:shd w:val="clear" w:color="auto" w:fill="D9D9D9" w:themeFill="background1" w:themeFillShade="D9"/>
            <w:noWrap/>
            <w:vAlign w:val="center"/>
            <w:hideMark/>
          </w:tcPr>
          <w:p w:rsidR="00E27C96" w:rsidRPr="00E27C96" w:rsidRDefault="00E27C96" w:rsidP="00876763">
            <w:pPr>
              <w:spacing w:after="0" w:line="240" w:lineRule="auto"/>
              <w:jc w:val="center"/>
              <w:rPr>
                <w:rFonts w:ascii="Calibri" w:eastAsia="Times New Roman" w:hAnsi="Calibri" w:cs="Calibri"/>
                <w:color w:val="000000"/>
                <w:kern w:val="0"/>
                <w14:ligatures w14:val="none"/>
              </w:rPr>
            </w:pPr>
            <w:r w:rsidRPr="00E27C96">
              <w:rPr>
                <w:rFonts w:ascii="Calibri" w:eastAsia="Times New Roman" w:hAnsi="Calibri" w:cs="Calibri"/>
                <w:color w:val="000000"/>
                <w:kern w:val="0"/>
                <w14:ligatures w14:val="none"/>
              </w:rPr>
              <w:t>$12.00</w:t>
            </w:r>
          </w:p>
        </w:tc>
      </w:tr>
    </w:tbl>
    <w:p w:rsidR="00E27C96" w:rsidRDefault="00E27C96" w:rsidP="00876763">
      <w:pPr>
        <w:spacing w:after="0" w:line="240" w:lineRule="auto"/>
        <w:jc w:val="center"/>
      </w:pPr>
    </w:p>
    <w:p w:rsidR="00D87F29" w:rsidRDefault="00D87F29" w:rsidP="005F7230">
      <w:pPr>
        <w:spacing w:after="0"/>
      </w:pPr>
    </w:p>
    <w:tbl>
      <w:tblPr>
        <w:tblW w:w="6840" w:type="dxa"/>
        <w:jc w:val="center"/>
        <w:tblLook w:val="04A0" w:firstRow="1" w:lastRow="0" w:firstColumn="1" w:lastColumn="0" w:noHBand="0" w:noVBand="1"/>
      </w:tblPr>
      <w:tblGrid>
        <w:gridCol w:w="2880"/>
        <w:gridCol w:w="2070"/>
        <w:gridCol w:w="1890"/>
      </w:tblGrid>
      <w:tr w:rsidR="00567B44" w:rsidRPr="00567B44" w:rsidTr="00BF5111">
        <w:trPr>
          <w:trHeight w:val="300"/>
          <w:jc w:val="center"/>
        </w:trPr>
        <w:tc>
          <w:tcPr>
            <w:tcW w:w="6840" w:type="dxa"/>
            <w:gridSpan w:val="3"/>
            <w:tcBorders>
              <w:top w:val="nil"/>
              <w:left w:val="nil"/>
              <w:bottom w:val="double" w:sz="4" w:space="0" w:color="auto"/>
              <w:right w:val="nil"/>
            </w:tcBorders>
            <w:shd w:val="clear" w:color="auto" w:fill="auto"/>
            <w:noWrap/>
            <w:vAlign w:val="bottom"/>
            <w:hideMark/>
          </w:tcPr>
          <w:p w:rsidR="00567B44" w:rsidRPr="00567B44" w:rsidRDefault="00567B44" w:rsidP="00567B44">
            <w:pPr>
              <w:spacing w:after="0" w:line="240" w:lineRule="auto"/>
              <w:jc w:val="center"/>
              <w:rPr>
                <w:rFonts w:ascii="Calibri" w:eastAsia="Times New Roman" w:hAnsi="Calibri" w:cs="Calibri"/>
                <w:b/>
                <w:bCs/>
                <w:color w:val="000000"/>
                <w:kern w:val="0"/>
                <w14:ligatures w14:val="none"/>
              </w:rPr>
            </w:pPr>
            <w:r w:rsidRPr="00567B44">
              <w:rPr>
                <w:rFonts w:ascii="Calibri" w:eastAsia="Times New Roman" w:hAnsi="Calibri" w:cs="Calibri"/>
                <w:b/>
                <w:bCs/>
                <w:color w:val="000000"/>
                <w:kern w:val="0"/>
                <w14:ligatures w14:val="none"/>
              </w:rPr>
              <w:t>Water Rate Sample Charges</w:t>
            </w:r>
          </w:p>
        </w:tc>
      </w:tr>
      <w:tr w:rsidR="00567B44" w:rsidRPr="00567B44" w:rsidTr="00BF5111">
        <w:trPr>
          <w:trHeight w:val="300"/>
          <w:jc w:val="center"/>
        </w:trPr>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b/>
                <w:bCs/>
                <w:color w:val="000000"/>
                <w:kern w:val="0"/>
                <w14:ligatures w14:val="none"/>
              </w:rPr>
            </w:pPr>
            <w:r w:rsidRPr="00567B44">
              <w:rPr>
                <w:rFonts w:ascii="Calibri" w:eastAsia="Times New Roman" w:hAnsi="Calibri" w:cs="Calibri"/>
                <w:b/>
                <w:bCs/>
                <w:color w:val="000000"/>
                <w:kern w:val="0"/>
                <w14:ligatures w14:val="none"/>
              </w:rPr>
              <w:t>Gallon Water Usage</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b/>
                <w:bCs/>
                <w:color w:val="000000"/>
                <w:kern w:val="0"/>
                <w14:ligatures w14:val="none"/>
              </w:rPr>
            </w:pPr>
            <w:r w:rsidRPr="00567B44">
              <w:rPr>
                <w:rFonts w:ascii="Calibri" w:eastAsia="Times New Roman" w:hAnsi="Calibri" w:cs="Calibri"/>
                <w:b/>
                <w:bCs/>
                <w:color w:val="000000"/>
                <w:kern w:val="0"/>
                <w14:ligatures w14:val="none"/>
              </w:rPr>
              <w:t>Old Rate</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b/>
                <w:bCs/>
                <w:color w:val="000000"/>
                <w:kern w:val="0"/>
                <w14:ligatures w14:val="none"/>
              </w:rPr>
            </w:pPr>
            <w:r w:rsidRPr="00567B44">
              <w:rPr>
                <w:rFonts w:ascii="Calibri" w:eastAsia="Times New Roman" w:hAnsi="Calibri" w:cs="Calibri"/>
                <w:b/>
                <w:bCs/>
                <w:color w:val="000000"/>
                <w:kern w:val="0"/>
                <w14:ligatures w14:val="none"/>
              </w:rPr>
              <w:t>New Rate</w:t>
            </w:r>
          </w:p>
        </w:tc>
      </w:tr>
      <w:tr w:rsidR="00567B44" w:rsidRPr="00567B44" w:rsidTr="00BF5111">
        <w:trPr>
          <w:trHeight w:val="300"/>
          <w:jc w:val="center"/>
        </w:trPr>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5,000 gallons</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$46.80</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$51.50</w:t>
            </w:r>
          </w:p>
        </w:tc>
      </w:tr>
      <w:tr w:rsidR="00567B44" w:rsidRPr="00567B44" w:rsidTr="00BF5111">
        <w:trPr>
          <w:trHeight w:val="300"/>
          <w:jc w:val="center"/>
        </w:trPr>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10,000 gallons</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$61.80</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$74.00</w:t>
            </w:r>
          </w:p>
        </w:tc>
      </w:tr>
      <w:tr w:rsidR="00567B44" w:rsidRPr="00567B44" w:rsidTr="00BF5111">
        <w:trPr>
          <w:trHeight w:val="300"/>
          <w:jc w:val="center"/>
        </w:trPr>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25,000 gallons</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$111.90</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$151.50</w:t>
            </w:r>
          </w:p>
        </w:tc>
      </w:tr>
      <w:tr w:rsidR="00567B44" w:rsidRPr="00567B44" w:rsidTr="00BF5111">
        <w:trPr>
          <w:trHeight w:val="300"/>
          <w:jc w:val="center"/>
        </w:trPr>
        <w:tc>
          <w:tcPr>
            <w:tcW w:w="288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50,000 gallons</w:t>
            </w:r>
          </w:p>
        </w:tc>
        <w:tc>
          <w:tcPr>
            <w:tcW w:w="207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$242.20</w:t>
            </w:r>
          </w:p>
        </w:tc>
        <w:tc>
          <w:tcPr>
            <w:tcW w:w="1890" w:type="dxa"/>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567B44" w:rsidRPr="00567B44" w:rsidRDefault="00567B44" w:rsidP="00567B44">
            <w:pPr>
              <w:spacing w:after="0" w:line="240" w:lineRule="auto"/>
              <w:jc w:val="center"/>
              <w:rPr>
                <w:rFonts w:ascii="Calibri" w:eastAsia="Times New Roman" w:hAnsi="Calibri" w:cs="Calibri"/>
                <w:color w:val="000000"/>
                <w:kern w:val="0"/>
                <w14:ligatures w14:val="none"/>
              </w:rPr>
            </w:pPr>
            <w:r w:rsidRPr="00567B44">
              <w:rPr>
                <w:rFonts w:ascii="Calibri" w:eastAsia="Times New Roman" w:hAnsi="Calibri" w:cs="Calibri"/>
                <w:color w:val="000000"/>
                <w:kern w:val="0"/>
                <w14:ligatures w14:val="none"/>
              </w:rPr>
              <w:t>$324.00</w:t>
            </w:r>
          </w:p>
        </w:tc>
      </w:tr>
    </w:tbl>
    <w:p w:rsidR="00D87F29" w:rsidRDefault="00D87F29" w:rsidP="005F7230">
      <w:pPr>
        <w:spacing w:after="0"/>
      </w:pPr>
    </w:p>
    <w:p w:rsidR="00650878" w:rsidRPr="00650878" w:rsidRDefault="00650878" w:rsidP="003E61F8">
      <w:pPr>
        <w:spacing w:after="0" w:line="276" w:lineRule="auto"/>
      </w:pPr>
      <w:r w:rsidRPr="00650878">
        <w:t>This proposed rate increase will fund/continue to fund:</w:t>
      </w:r>
    </w:p>
    <w:p w:rsidR="00650878" w:rsidRPr="00650878" w:rsidRDefault="00650878" w:rsidP="003E61F8">
      <w:pPr>
        <w:pStyle w:val="ListParagraph"/>
        <w:numPr>
          <w:ilvl w:val="0"/>
          <w:numId w:val="2"/>
        </w:numPr>
        <w:spacing w:after="0" w:line="276" w:lineRule="auto"/>
      </w:pPr>
      <w:r w:rsidRPr="00650878">
        <w:t>New well currently in final stages of TCEQ approval and future replacement wells</w:t>
      </w:r>
    </w:p>
    <w:p w:rsidR="00650878" w:rsidRDefault="00650878" w:rsidP="003E61F8">
      <w:pPr>
        <w:pStyle w:val="ListParagraph"/>
        <w:numPr>
          <w:ilvl w:val="0"/>
          <w:numId w:val="2"/>
        </w:numPr>
        <w:spacing w:after="0" w:line="276" w:lineRule="auto"/>
      </w:pPr>
      <w:r>
        <w:t>Plant filtration system upgrades</w:t>
      </w:r>
    </w:p>
    <w:p w:rsidR="00650878" w:rsidRPr="00650878" w:rsidRDefault="00650878" w:rsidP="003E61F8">
      <w:pPr>
        <w:pStyle w:val="ListParagraph"/>
        <w:numPr>
          <w:ilvl w:val="0"/>
          <w:numId w:val="2"/>
        </w:numPr>
        <w:spacing w:after="0" w:line="276" w:lineRule="auto"/>
      </w:pPr>
      <w:r w:rsidRPr="00650878">
        <w:t>Plant Improvements</w:t>
      </w:r>
    </w:p>
    <w:p w:rsidR="00650878" w:rsidRPr="00650878" w:rsidRDefault="00650878" w:rsidP="003E61F8">
      <w:pPr>
        <w:pStyle w:val="ListParagraph"/>
        <w:numPr>
          <w:ilvl w:val="0"/>
          <w:numId w:val="2"/>
        </w:numPr>
        <w:spacing w:after="0" w:line="276" w:lineRule="auto"/>
      </w:pPr>
      <w:r w:rsidRPr="00650878">
        <w:t>Water Main replacements and upgrades</w:t>
      </w:r>
    </w:p>
    <w:p w:rsidR="00650878" w:rsidRDefault="00650878" w:rsidP="003E61F8">
      <w:pPr>
        <w:pStyle w:val="ListParagraph"/>
        <w:numPr>
          <w:ilvl w:val="0"/>
          <w:numId w:val="2"/>
        </w:numPr>
        <w:spacing w:after="0" w:line="276" w:lineRule="auto"/>
      </w:pPr>
      <w:r>
        <w:t>Additional regulatory compliance (additional water testing and unfunded mandates)</w:t>
      </w:r>
    </w:p>
    <w:p w:rsidR="00D87F29" w:rsidRDefault="00D87F29" w:rsidP="003E61F8">
      <w:pPr>
        <w:spacing w:after="0" w:line="276" w:lineRule="auto"/>
      </w:pPr>
    </w:p>
    <w:p w:rsidR="00D87F29" w:rsidRPr="00650878" w:rsidRDefault="00D87F29" w:rsidP="003E61F8">
      <w:pPr>
        <w:spacing w:after="0" w:line="276" w:lineRule="auto"/>
      </w:pPr>
      <w:r>
        <w:lastRenderedPageBreak/>
        <w:t>While we understand that there is never a good time to raise utility rates, this increase will ensure our ability to continue to provide potable water service to our served population now and into the future, while continuing to meet or exceed all state and federal regulatory requirements.</w:t>
      </w:r>
    </w:p>
    <w:p w:rsidR="005F7230" w:rsidRPr="00650878" w:rsidRDefault="005F7230" w:rsidP="003E61F8">
      <w:pPr>
        <w:spacing w:after="0" w:line="276" w:lineRule="auto"/>
      </w:pPr>
    </w:p>
    <w:p w:rsidR="00960EF4" w:rsidRDefault="00960EF4" w:rsidP="00D92356">
      <w:pPr>
        <w:spacing w:after="0"/>
        <w:jc w:val="center"/>
        <w:rPr>
          <w:b/>
          <w:bCs/>
        </w:rPr>
      </w:pPr>
    </w:p>
    <w:p w:rsidR="00D92356" w:rsidRPr="00D92356" w:rsidRDefault="00D92356" w:rsidP="003E61F8">
      <w:pPr>
        <w:spacing w:after="0" w:line="276" w:lineRule="auto"/>
        <w:jc w:val="center"/>
        <w:rPr>
          <w:b/>
          <w:bCs/>
        </w:rPr>
      </w:pPr>
      <w:r w:rsidRPr="00D92356">
        <w:rPr>
          <w:b/>
          <w:bCs/>
        </w:rPr>
        <w:t>***O</w:t>
      </w:r>
      <w:r w:rsidR="005F7230" w:rsidRPr="00D92356">
        <w:rPr>
          <w:b/>
          <w:bCs/>
        </w:rPr>
        <w:t>pportunities to voice your opinion to the Board of Directors</w:t>
      </w:r>
      <w:r w:rsidRPr="00D92356">
        <w:rPr>
          <w:b/>
          <w:bCs/>
        </w:rPr>
        <w:t>***</w:t>
      </w:r>
    </w:p>
    <w:p w:rsidR="005F7230" w:rsidRDefault="005F7230" w:rsidP="003E61F8">
      <w:pPr>
        <w:pStyle w:val="ListParagraph"/>
        <w:numPr>
          <w:ilvl w:val="0"/>
          <w:numId w:val="1"/>
        </w:numPr>
        <w:spacing w:after="0" w:line="276" w:lineRule="auto"/>
      </w:pPr>
      <w:r>
        <w:t>Monthly Board meetings are held on the 2</w:t>
      </w:r>
      <w:r w:rsidRPr="00D92356">
        <w:rPr>
          <w:vertAlign w:val="superscript"/>
        </w:rPr>
        <w:t>nd</w:t>
      </w:r>
      <w:r>
        <w:t xml:space="preserve"> Monday of each month at 7:00 pm at the Sunko WSC office 5186 State Highway 123 South, Stockdale</w:t>
      </w:r>
      <w:r w:rsidR="00D92356">
        <w:t xml:space="preserve">.  </w:t>
      </w:r>
    </w:p>
    <w:p w:rsidR="00D92356" w:rsidRDefault="00D92356" w:rsidP="003E61F8">
      <w:pPr>
        <w:pStyle w:val="ListParagraph"/>
        <w:numPr>
          <w:ilvl w:val="0"/>
          <w:numId w:val="1"/>
        </w:numPr>
        <w:spacing w:after="0" w:line="276" w:lineRule="auto"/>
      </w:pPr>
      <w:r>
        <w:t xml:space="preserve">Email:  </w:t>
      </w:r>
      <w:hyperlink r:id="rId9" w:history="1">
        <w:r w:rsidRPr="003E5FC0">
          <w:rPr>
            <w:rStyle w:val="Hyperlink"/>
          </w:rPr>
          <w:t>sunko@sunkowater.com</w:t>
        </w:r>
      </w:hyperlink>
    </w:p>
    <w:p w:rsidR="00D92356" w:rsidRDefault="00D92356" w:rsidP="003E61F8">
      <w:pPr>
        <w:pStyle w:val="ListParagraph"/>
        <w:numPr>
          <w:ilvl w:val="0"/>
          <w:numId w:val="1"/>
        </w:numPr>
        <w:spacing w:after="0" w:line="276" w:lineRule="auto"/>
      </w:pPr>
      <w:r>
        <w:t>Office telephone:  830-745-2399</w:t>
      </w:r>
    </w:p>
    <w:p w:rsidR="005F7230" w:rsidRDefault="00D92356" w:rsidP="003E61F8">
      <w:pPr>
        <w:pStyle w:val="ListParagraph"/>
        <w:numPr>
          <w:ilvl w:val="0"/>
          <w:numId w:val="1"/>
        </w:numPr>
        <w:spacing w:after="0" w:line="276" w:lineRule="auto"/>
        <w:rPr>
          <w:rStyle w:val="markedcontent"/>
        </w:rPr>
      </w:pPr>
      <w:r>
        <w:t>Mailing address:  5186 State Highway 123 South, Stockdale, TX  78160</w:t>
      </w:r>
    </w:p>
    <w:sectPr w:rsidR="005F7230" w:rsidSect="002E2960">
      <w:headerReference w:type="default" r:id="rId10"/>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6241" w:rsidRDefault="00C86241" w:rsidP="002F4B81">
      <w:pPr>
        <w:spacing w:after="0" w:line="240" w:lineRule="auto"/>
      </w:pPr>
      <w:r>
        <w:separator/>
      </w:r>
    </w:p>
  </w:endnote>
  <w:endnote w:type="continuationSeparator" w:id="0">
    <w:p w:rsidR="00C86241" w:rsidRDefault="00C86241" w:rsidP="002F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6241" w:rsidRDefault="00C86241" w:rsidP="002F4B81">
      <w:pPr>
        <w:spacing w:after="0" w:line="240" w:lineRule="auto"/>
      </w:pPr>
      <w:r>
        <w:separator/>
      </w:r>
    </w:p>
  </w:footnote>
  <w:footnote w:type="continuationSeparator" w:id="0">
    <w:p w:rsidR="00C86241" w:rsidRDefault="00C86241" w:rsidP="002F4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B81" w:rsidRDefault="002F4B81" w:rsidP="002F4B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97C"/>
    <w:multiLevelType w:val="hybridMultilevel"/>
    <w:tmpl w:val="D6E6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1C63"/>
    <w:multiLevelType w:val="hybridMultilevel"/>
    <w:tmpl w:val="94C8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11628">
    <w:abstractNumId w:val="1"/>
  </w:num>
  <w:num w:numId="2" w16cid:durableId="160438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96"/>
    <w:rsid w:val="000D3F33"/>
    <w:rsid w:val="001857AA"/>
    <w:rsid w:val="002E2960"/>
    <w:rsid w:val="002F4B81"/>
    <w:rsid w:val="003E464C"/>
    <w:rsid w:val="003E61F8"/>
    <w:rsid w:val="00567B44"/>
    <w:rsid w:val="005F7230"/>
    <w:rsid w:val="00650878"/>
    <w:rsid w:val="00756FBD"/>
    <w:rsid w:val="00876763"/>
    <w:rsid w:val="00960EF4"/>
    <w:rsid w:val="00981901"/>
    <w:rsid w:val="00A27B39"/>
    <w:rsid w:val="00AB49E4"/>
    <w:rsid w:val="00B50863"/>
    <w:rsid w:val="00BF5111"/>
    <w:rsid w:val="00C66396"/>
    <w:rsid w:val="00C86241"/>
    <w:rsid w:val="00D87F29"/>
    <w:rsid w:val="00D92356"/>
    <w:rsid w:val="00E237A4"/>
    <w:rsid w:val="00E27C96"/>
    <w:rsid w:val="00E87E69"/>
    <w:rsid w:val="00EC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2DD7E"/>
  <w15:docId w15:val="{1CC66961-50D4-493F-947A-8D4D679A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C66396"/>
  </w:style>
  <w:style w:type="paragraph" w:styleId="ListParagraph">
    <w:name w:val="List Paragraph"/>
    <w:basedOn w:val="Normal"/>
    <w:uiPriority w:val="34"/>
    <w:qFormat/>
    <w:rsid w:val="00D92356"/>
    <w:pPr>
      <w:ind w:left="720"/>
      <w:contextualSpacing/>
    </w:pPr>
  </w:style>
  <w:style w:type="character" w:styleId="Hyperlink">
    <w:name w:val="Hyperlink"/>
    <w:basedOn w:val="DefaultParagraphFont"/>
    <w:uiPriority w:val="99"/>
    <w:unhideWhenUsed/>
    <w:rsid w:val="00D92356"/>
    <w:rPr>
      <w:color w:val="0563C1" w:themeColor="hyperlink"/>
      <w:u w:val="single"/>
    </w:rPr>
  </w:style>
  <w:style w:type="character" w:styleId="UnresolvedMention">
    <w:name w:val="Unresolved Mention"/>
    <w:basedOn w:val="DefaultParagraphFont"/>
    <w:uiPriority w:val="99"/>
    <w:semiHidden/>
    <w:unhideWhenUsed/>
    <w:rsid w:val="00D92356"/>
    <w:rPr>
      <w:color w:val="605E5C"/>
      <w:shd w:val="clear" w:color="auto" w:fill="E1DFDD"/>
    </w:rPr>
  </w:style>
  <w:style w:type="paragraph" w:styleId="Header">
    <w:name w:val="header"/>
    <w:basedOn w:val="Normal"/>
    <w:link w:val="HeaderChar"/>
    <w:uiPriority w:val="99"/>
    <w:unhideWhenUsed/>
    <w:rsid w:val="002F4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B81"/>
  </w:style>
  <w:style w:type="paragraph" w:styleId="Footer">
    <w:name w:val="footer"/>
    <w:basedOn w:val="Normal"/>
    <w:link w:val="FooterChar"/>
    <w:uiPriority w:val="99"/>
    <w:unhideWhenUsed/>
    <w:rsid w:val="002F4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008">
      <w:bodyDiv w:val="1"/>
      <w:marLeft w:val="0"/>
      <w:marRight w:val="0"/>
      <w:marTop w:val="0"/>
      <w:marBottom w:val="0"/>
      <w:divBdr>
        <w:top w:val="none" w:sz="0" w:space="0" w:color="auto"/>
        <w:left w:val="none" w:sz="0" w:space="0" w:color="auto"/>
        <w:bottom w:val="none" w:sz="0" w:space="0" w:color="auto"/>
        <w:right w:val="none" w:sz="0" w:space="0" w:color="auto"/>
      </w:divBdr>
    </w:div>
    <w:div w:id="1122698640">
      <w:bodyDiv w:val="1"/>
      <w:marLeft w:val="0"/>
      <w:marRight w:val="0"/>
      <w:marTop w:val="0"/>
      <w:marBottom w:val="0"/>
      <w:divBdr>
        <w:top w:val="none" w:sz="0" w:space="0" w:color="auto"/>
        <w:left w:val="none" w:sz="0" w:space="0" w:color="auto"/>
        <w:bottom w:val="none" w:sz="0" w:space="0" w:color="auto"/>
        <w:right w:val="none" w:sz="0" w:space="0" w:color="auto"/>
      </w:divBdr>
    </w:div>
    <w:div w:id="1826894042">
      <w:bodyDiv w:val="1"/>
      <w:marLeft w:val="0"/>
      <w:marRight w:val="0"/>
      <w:marTop w:val="0"/>
      <w:marBottom w:val="0"/>
      <w:divBdr>
        <w:top w:val="none" w:sz="0" w:space="0" w:color="auto"/>
        <w:left w:val="none" w:sz="0" w:space="0" w:color="auto"/>
        <w:bottom w:val="none" w:sz="0" w:space="0" w:color="auto"/>
        <w:right w:val="none" w:sz="0" w:space="0" w:color="auto"/>
      </w:divBdr>
    </w:div>
    <w:div w:id="2052144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nko@sunkowater.com" TargetMode="External"/><Relationship Id="rId3" Type="http://schemas.openxmlformats.org/officeDocument/2006/relationships/settings" Target="settings.xml"/><Relationship Id="rId7" Type="http://schemas.openxmlformats.org/officeDocument/2006/relationships/hyperlink" Target="https://sunkowa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nko@sunko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7671</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Sunko</dc:creator>
  <cp:keywords/>
  <dc:description/>
  <cp:lastModifiedBy>Sunko</cp:lastModifiedBy>
  <cp:revision>4</cp:revision>
  <cp:lastPrinted>2023-02-22T17:35:00Z</cp:lastPrinted>
  <dcterms:created xsi:type="dcterms:W3CDTF">2023-02-15T20:55:00Z</dcterms:created>
  <dcterms:modified xsi:type="dcterms:W3CDTF">2023-02-22T22:13:00Z</dcterms:modified>
</cp:coreProperties>
</file>